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96" w:rsidRPr="00CE22E8" w:rsidRDefault="002B0C4F" w:rsidP="00221E0E">
      <w:pPr>
        <w:widowControl/>
        <w:spacing w:line="390" w:lineRule="atLeast"/>
        <w:jc w:val="center"/>
        <w:rPr>
          <w:rFonts w:asciiTheme="majorEastAsia" w:eastAsiaTheme="majorEastAsia" w:hAnsiTheme="majorEastAsia" w:cs="Arial"/>
          <w:b/>
          <w:kern w:val="0"/>
          <w:sz w:val="44"/>
          <w:szCs w:val="44"/>
          <w:bdr w:val="none" w:sz="0" w:space="0" w:color="auto" w:frame="1"/>
        </w:rPr>
      </w:pPr>
      <w:r w:rsidRPr="00CE22E8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bdr w:val="none" w:sz="0" w:space="0" w:color="auto" w:frame="1"/>
        </w:rPr>
        <w:t>安徽财贸职业学院</w:t>
      </w:r>
      <w:bookmarkStart w:id="0" w:name="_GoBack"/>
      <w:bookmarkEnd w:id="0"/>
      <w:r w:rsidR="003846F8" w:rsidRPr="00CE22E8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bdr w:val="none" w:sz="0" w:space="0" w:color="auto" w:frame="1"/>
        </w:rPr>
        <w:t>固定</w:t>
      </w:r>
      <w:r w:rsidRPr="00CE22E8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bdr w:val="none" w:sz="0" w:space="0" w:color="auto" w:frame="1"/>
        </w:rPr>
        <w:t>资产管理</w:t>
      </w:r>
      <w:r w:rsidR="00C15817" w:rsidRPr="00CE22E8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bdr w:val="none" w:sz="0" w:space="0" w:color="auto" w:frame="1"/>
        </w:rPr>
        <w:t>内部控制制度</w:t>
      </w:r>
    </w:p>
    <w:p w:rsidR="002B0C4F" w:rsidRPr="00CE22E8" w:rsidRDefault="002B0C4F" w:rsidP="00221E0E">
      <w:pPr>
        <w:widowControl/>
        <w:spacing w:line="390" w:lineRule="atLeast"/>
        <w:jc w:val="center"/>
        <w:rPr>
          <w:rFonts w:asciiTheme="majorEastAsia" w:eastAsiaTheme="majorEastAsia" w:hAnsiTheme="majorEastAsia" w:cs="Arial"/>
          <w:b/>
          <w:kern w:val="0"/>
          <w:sz w:val="44"/>
          <w:szCs w:val="44"/>
          <w:bdr w:val="none" w:sz="0" w:space="0" w:color="auto" w:frame="1"/>
        </w:rPr>
      </w:pPr>
      <w:r w:rsidRPr="00CE22E8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bdr w:val="none" w:sz="0" w:space="0" w:color="auto" w:frame="1"/>
        </w:rPr>
        <w:t>（试行）</w:t>
      </w:r>
    </w:p>
    <w:p w:rsidR="002B0C4F" w:rsidRPr="000A5E96" w:rsidRDefault="002B0C4F" w:rsidP="00BA24FE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0A5E9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第一章</w:t>
      </w:r>
      <w:r w:rsidRPr="000A5E96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总</w:t>
      </w:r>
      <w:r w:rsidR="000A5E9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 </w:t>
      </w:r>
      <w:r w:rsidRPr="000A5E96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>则</w:t>
      </w:r>
    </w:p>
    <w:p w:rsidR="002B0C4F" w:rsidRPr="002B0C4F" w:rsidRDefault="002B0C4F" w:rsidP="00BC5C71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0A5E9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第一条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3846F8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为了加强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对固定资产的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监控管理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，防止并及时发现、纠正差错和舞弊，保护固定资产的安全完整，提高固定资产的使用效率，根据</w:t>
      </w:r>
      <w:r w:rsidR="00BC5C71" w:rsidRPr="00BC5C7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《行政事业单位内部控制规范（试行）》</w:t>
      </w:r>
      <w:r w:rsidR="00BC5C7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《</w:t>
      </w:r>
      <w:r w:rsidR="00BC5C71" w:rsidRPr="00BC5C7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安徽省行政事业单位国有资产管理办法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》，结合我院实际制定本制度。</w:t>
      </w:r>
    </w:p>
    <w:p w:rsidR="002B0C4F" w:rsidRPr="002B0C4F" w:rsidRDefault="002B0C4F" w:rsidP="000A5E96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0A5E9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第二条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固定资产管理应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防范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下列风险：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（一）固定资产业务违反国家法律法规，可能遭受外部处罚、经济损失和信誉损失；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（二）固定资产业务未经适当审批或超越授权审批，可能因重大差错、舞弊、欺诈而导致学院资产损失；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（三）固定资产购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置</w:t>
      </w: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、建造决策失误，可能导致学院资产损失或资源浪费；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（四）固定资产使用、维护不当和管理不善，可能造成学院资产使用效率低下或资产损失；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（五）固定资产处置不当，可能造成学院资产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流</w:t>
      </w: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失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和效益损失</w:t>
      </w: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；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（六）固定资产会计处理和相关信息不合法、不真实、不完整，可能导致学院资产账实不符或资产损失。</w:t>
      </w:r>
    </w:p>
    <w:p w:rsidR="002B0C4F" w:rsidRPr="002B0C4F" w:rsidRDefault="002B0C4F" w:rsidP="000A5E96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0A5E9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第三条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B937B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建立与实施固定资产内部控制过程中，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必须加</w:t>
      </w:r>
      <w:r w:rsidR="003846F8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强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对下列关键环节的控制：</w:t>
      </w:r>
    </w:p>
    <w:p w:rsidR="002B0C4F" w:rsidRPr="002B0C4F" w:rsidRDefault="003846F8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lastRenderedPageBreak/>
        <w:t>（一）职责分工、权限范围和审批程序要</w:t>
      </w:r>
      <w:r w:rsidR="002B0C4F"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明确规范，机构设置和人员配备应科学合理。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（二）固定资产取得依据应充分适当，决策过程应科学规范。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（三）固定资产取得、验收、使用、维护、处置等环节的控制流程应清晰严密。</w:t>
      </w:r>
    </w:p>
    <w:p w:rsidR="002B0C4F" w:rsidRPr="002B0C4F" w:rsidRDefault="002B0C4F" w:rsidP="000A5E96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（四）固定资产的确认、计量和报告应</w:t>
      </w:r>
      <w:r w:rsidR="00976DB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有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充分</w:t>
      </w:r>
      <w:r w:rsidR="00976DB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依据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，并</w:t>
      </w: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符合会计准则的规定。</w:t>
      </w:r>
    </w:p>
    <w:p w:rsidR="002B0C4F" w:rsidRPr="000A5E96" w:rsidRDefault="002B0C4F" w:rsidP="000A5E96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0A5E9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第二章</w:t>
      </w:r>
      <w:r w:rsidRPr="000A5E96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职责分工</w:t>
      </w:r>
    </w:p>
    <w:p w:rsidR="002B0C4F" w:rsidRPr="002B0C4F" w:rsidRDefault="002B0C4F" w:rsidP="00C301AB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C301AB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第四条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274B9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固定资产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监督管理实行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岗位责任制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（一）业务归口办理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1、固定资产的采购由</w:t>
      </w:r>
      <w:r w:rsidR="004B5B82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使用部门按照规定办理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；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</w:t>
      </w:r>
      <w:r w:rsidR="004B5B82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、固定资产的建造改造由基建部门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负责；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3、固定资产管理由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总务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后勤</w:t>
      </w:r>
      <w:r w:rsidR="004B5B82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管理</w:t>
      </w:r>
      <w:r w:rsidR="004B5B82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部门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负责；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4</w:t>
      </w:r>
      <w:r w:rsidR="004B5B82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、固定资产的保管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</w:t>
      </w:r>
      <w:r w:rsidR="004B5B82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使用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</w:t>
      </w:r>
      <w:r w:rsidR="004B5B82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维护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</w:t>
      </w:r>
      <w:r w:rsidR="004B5B82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保养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等</w:t>
      </w:r>
      <w:r w:rsidR="004B5B82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由使用部门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负责；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5、未经授权的机构或人员，不得办理固定资产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相关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业务。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（二）部门职责</w:t>
      </w:r>
    </w:p>
    <w:p w:rsidR="002B0C4F" w:rsidRPr="002B0C4F" w:rsidRDefault="002B0C4F" w:rsidP="00BA24F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1、使用部门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1）提出固定资产的购置申请；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2）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承担固定资产使用保管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、日常维修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维护保养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等</w:t>
      </w:r>
      <w:r w:rsidR="003846F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职责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3）提出固定资产处置申请；</w:t>
      </w:r>
    </w:p>
    <w:p w:rsidR="002B0C4F" w:rsidRPr="00875B67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4）建立本部门的固定资产台账，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并定期与财务部门对账，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保证账实相符。</w:t>
      </w:r>
    </w:p>
    <w:p w:rsidR="002B0C4F" w:rsidRPr="002B0C4F" w:rsidRDefault="004E434E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lastRenderedPageBreak/>
        <w:t>2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、基建部门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1）负责工程建造、改造的全过程管理；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2）负责竣工验收；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3）提请竣工审计；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4）负责工程档案的建档、归档</w:t>
      </w:r>
      <w:r w:rsidR="00C1581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与保管，并进行技术备份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。</w:t>
      </w:r>
    </w:p>
    <w:p w:rsidR="002B0C4F" w:rsidRPr="002B0C4F" w:rsidRDefault="004E434E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3</w:t>
      </w:r>
      <w:r w:rsidR="00221E0E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、资产管理</w:t>
      </w:r>
      <w:r w:rsidR="00221E0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部门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1）一般设备购置计划的编制；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2）组织验收；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3）建立固定资产台账；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4）定期组织资产清查；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5）加强固定资产入库、领用、使用、报废处置等管理；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6）定期与财务部门、使用部门核对，做到账</w:t>
      </w:r>
      <w:proofErr w:type="gramStart"/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账</w:t>
      </w:r>
      <w:proofErr w:type="gramEnd"/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、账实、账签</w:t>
      </w:r>
      <w:r w:rsidR="007148F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（标号）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相符。</w:t>
      </w:r>
    </w:p>
    <w:p w:rsidR="002B0C4F" w:rsidRPr="002B0C4F" w:rsidRDefault="004E434E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4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、财务部门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1）建立固定资产台账；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2）对固定资产进行会计核算；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3）定期与资产</w:t>
      </w:r>
      <w:r w:rsidR="007148F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管理、使用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部门对账，做到账</w:t>
      </w:r>
      <w:proofErr w:type="gramStart"/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账</w:t>
      </w:r>
      <w:proofErr w:type="gramEnd"/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相符。</w:t>
      </w:r>
    </w:p>
    <w:p w:rsidR="002B0C4F" w:rsidRPr="002B0C4F" w:rsidRDefault="004E434E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5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、审计部门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1）审核</w:t>
      </w:r>
      <w:r w:rsidR="007148F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购置或建造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合同；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2）参与固定资产验收、考核、处置工作；</w:t>
      </w:r>
    </w:p>
    <w:p w:rsidR="002B0C4F" w:rsidRPr="002B0C4F" w:rsidRDefault="002B0C4F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3）组织项目决算审计。</w:t>
      </w:r>
    </w:p>
    <w:p w:rsidR="002B0C4F" w:rsidRPr="002B0C4F" w:rsidRDefault="004E434E" w:rsidP="00C301AB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6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、监督</w:t>
      </w:r>
      <w:r w:rsidR="00221E0E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部门</w:t>
      </w:r>
    </w:p>
    <w:p w:rsidR="002B0C4F" w:rsidRDefault="00C45949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lastRenderedPageBreak/>
        <w:t>（1）监督固定资产的购置、建设、变更、处置等各个环节的恰当性、合法性；</w:t>
      </w:r>
    </w:p>
    <w:p w:rsidR="00C45949" w:rsidRDefault="00C45949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（2）监督检查固定资产的安全完整及维护状况；</w:t>
      </w:r>
    </w:p>
    <w:p w:rsidR="00C45949" w:rsidRPr="00C45949" w:rsidRDefault="00C45949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（3）定期对固定资产的使用状况和效益进行分析评估。</w:t>
      </w:r>
    </w:p>
    <w:p w:rsidR="002B0C4F" w:rsidRPr="002B0C4F" w:rsidRDefault="002B0C4F" w:rsidP="004E434E">
      <w:pPr>
        <w:widowControl/>
        <w:spacing w:line="390" w:lineRule="atLeast"/>
        <w:ind w:firstLineChars="196" w:firstLine="63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C301AB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第五条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274B9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="00B937B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明确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固定资产不相容岗位</w:t>
      </w:r>
      <w:r w:rsidR="00C45949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（职务）</w:t>
      </w:r>
    </w:p>
    <w:p w:rsidR="002B0C4F" w:rsidRPr="002B0C4F" w:rsidRDefault="002B0C4F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（一）固定资产预算的编制与审批；</w:t>
      </w:r>
    </w:p>
    <w:p w:rsidR="002B0C4F" w:rsidRPr="002B0C4F" w:rsidRDefault="002B0C4F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（二）固定资产预算的审批与执行；</w:t>
      </w:r>
    </w:p>
    <w:p w:rsidR="002B0C4F" w:rsidRPr="002B0C4F" w:rsidRDefault="002B0C4F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（三）固定资产采购、验收与款项支付；</w:t>
      </w:r>
    </w:p>
    <w:p w:rsidR="002B0C4F" w:rsidRPr="002B0C4F" w:rsidRDefault="002B0C4F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（四）固定资产招标的申请与审批；</w:t>
      </w:r>
    </w:p>
    <w:p w:rsidR="002B0C4F" w:rsidRPr="002B0C4F" w:rsidRDefault="002B0C4F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（五）固定资产处置的审批与执行；</w:t>
      </w:r>
    </w:p>
    <w:p w:rsidR="002B0C4F" w:rsidRPr="002B0C4F" w:rsidRDefault="00245031" w:rsidP="004E434E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（六）固定资产取得、</w:t>
      </w:r>
      <w:r w:rsidR="002B0C4F" w:rsidRPr="002B0C4F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处置业务的执行与会计处理。</w:t>
      </w:r>
    </w:p>
    <w:p w:rsidR="002B0C4F" w:rsidRPr="003D5D22" w:rsidRDefault="002B0C4F" w:rsidP="00DA2808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第三章</w:t>
      </w:r>
      <w:r w:rsidR="00A02F13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 </w:t>
      </w:r>
      <w:r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>预算审核</w:t>
      </w:r>
      <w:r w:rsidR="00FF1558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及购置</w:t>
      </w:r>
      <w:r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>审批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第六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274B9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固定资产使用部门根据实际情况，编制预算，单价2万元以上或批量总价超过5万元设备采购、总价超过5万元的服务项目、总价超过10</w:t>
      </w:r>
      <w:r w:rsidR="00FF1558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万元的维修改造项目</w:t>
      </w:r>
      <w:r w:rsidR="0024503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，</w:t>
      </w:r>
      <w:r w:rsidR="00FF1558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需提交项目论证报告</w:t>
      </w:r>
      <w:r w:rsidR="00FF1558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，同时提交市场调研报告（含价格、服务、质量）</w:t>
      </w:r>
      <w:r w:rsidR="00F05EEC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及技术标、商务</w:t>
      </w:r>
      <w:proofErr w:type="gramStart"/>
      <w:r w:rsidR="00F05EEC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标要求</w:t>
      </w:r>
      <w:proofErr w:type="gramEnd"/>
      <w:r w:rsidR="00F05EEC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和对投标人资质要求等资料及采购方式的建议。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第七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274B97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="00F05EEC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总务</w:t>
      </w:r>
      <w:r w:rsidR="0024503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部门</w:t>
      </w:r>
      <w:r w:rsidR="00F05EEC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、现代教育技术中心（负责实训等建设及设备采购的归口管理部门）</w:t>
      </w:r>
      <w:r w:rsidR="00A9692D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根据各部门提交的固定资产预算，经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审</w:t>
      </w:r>
      <w:r w:rsidR="001001B6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核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确认后</w:t>
      </w:r>
      <w:r w:rsidR="00A9692D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交财务</w:t>
      </w:r>
      <w:r w:rsidR="00A9692D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部门</w:t>
      </w:r>
      <w:r w:rsidR="00A9692D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审核</w:t>
      </w:r>
      <w:r w:rsidR="00A9692D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。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第八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财务部门对固定资产预算进行审核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，</w:t>
      </w:r>
      <w:r w:rsidR="001001B6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并提出明确意见后，按学院《采购招标投标工作实施办法》实施。</w:t>
      </w:r>
    </w:p>
    <w:p w:rsidR="002B0C4F" w:rsidRPr="002B0C4F" w:rsidRDefault="002B0C4F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lastRenderedPageBreak/>
        <w:t>第</w:t>
      </w:r>
      <w:r w:rsidR="00925AD1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九</w:t>
      </w: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各部门严格按照预算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购置固定资产，并将固定资产投资严格控制在预算之内。如遇特殊情况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超出原预算金额10%以内且金额在5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万元以下的，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由使用部门进行预算调整、报</w:t>
      </w:r>
      <w:r w:rsidR="00B05D5C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分管院领导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审批后再实施；超出原预算金额10%或5万元以上的，应重新提交采购申请或项目论证报告。</w:t>
      </w:r>
    </w:p>
    <w:p w:rsidR="002B0C4F" w:rsidRPr="003D5D22" w:rsidRDefault="001001B6" w:rsidP="00DA2808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第四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章</w:t>
      </w:r>
      <w:r w:rsidR="002B0C4F"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取得与验收控制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建立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固定资产交付使用验收制度，确保固定资产数量、质量符合使用要求。固定资产验收由固定资产管理部门、使用部门、审计部门及相关部门人员组成验收组共同实施。</w:t>
      </w:r>
    </w:p>
    <w:p w:rsidR="002B0C4F" w:rsidRPr="002B0C4F" w:rsidRDefault="003011D1" w:rsidP="003D5D22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（一）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购置的固定资产安装、调试、试用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等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无任何问题，使用部门填写调试使用记录，提交验收申请给资产管理部门。</w:t>
      </w:r>
    </w:p>
    <w:p w:rsidR="002B0C4F" w:rsidRPr="002B0C4F" w:rsidRDefault="003011D1" w:rsidP="003D5D22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（二）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资产管理部门组织验收组，根据合同协议、发货单等对所购固定资产的品种、规格、数量、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价格、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质量、技术要求、资料要求等进行验收，出具验收单或验收报告。验收合格后方可投入使用。</w:t>
      </w:r>
    </w:p>
    <w:p w:rsidR="002B0C4F" w:rsidRPr="002B0C4F" w:rsidRDefault="003011D1" w:rsidP="003D5D22">
      <w:pPr>
        <w:widowControl/>
        <w:spacing w:line="390" w:lineRule="atLeast"/>
        <w:ind w:firstLineChars="200" w:firstLine="640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（三）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验收合格的固定资产应及时办理入库、编号、领用、报销等手续。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一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财务部门及时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准确的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确认固定资产的购买成本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，并进行账务处理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。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二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对需要办理产权登记手续的固定资产，资产管理部门应该及时到相关部门办理。</w:t>
      </w:r>
    </w:p>
    <w:p w:rsidR="008F1D54" w:rsidRDefault="008F1D54" w:rsidP="00DA2808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</w:p>
    <w:p w:rsidR="002B0C4F" w:rsidRPr="003D5D22" w:rsidRDefault="002B0C4F" w:rsidP="00DA2808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lastRenderedPageBreak/>
        <w:t>第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五</w:t>
      </w: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章</w:t>
      </w:r>
      <w:r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</w:t>
      </w:r>
      <w:r w:rsidR="001001B6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>使用与维护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三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645F8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固定资产</w:t>
      </w:r>
      <w:r w:rsidR="001001B6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的使用部门应授权或明确相关人员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负责固定资产的日常使用与维护、维修、保养，保证固定资产的安全与完整。</w:t>
      </w:r>
    </w:p>
    <w:p w:rsidR="001001B6" w:rsidRDefault="001001B6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第十四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建立固定资产的维修保养制度，保证固定资产的正常运行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，延长其使用寿命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。</w:t>
      </w:r>
    </w:p>
    <w:p w:rsidR="002B0C4F" w:rsidRPr="002B0C4F" w:rsidRDefault="00925AD1" w:rsidP="001001B6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十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五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645F8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学院根据固定资产的性质和特点，确定固定资产投保范围和政策。投保范围和政策应足以应对固定资产因各种原因发生损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失的风险。对应投保的固定资产按规定程序进行审批，办理投保手续。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投保的固定资产发生损失的，应及时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依法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办理相关的索赔手续。</w:t>
      </w:r>
    </w:p>
    <w:p w:rsidR="002B0C4F" w:rsidRPr="002B0C4F" w:rsidRDefault="002B0C4F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</w:t>
      </w:r>
      <w:r w:rsidR="00925AD1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十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六</w:t>
      </w: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定期对固定资产进行盘点。发生盘盈盘亏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、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丢失损坏的，由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使用部门和管理部门逐笔查明原因，</w:t>
      </w:r>
      <w:r w:rsidR="008F1D54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分清责任，</w:t>
      </w:r>
      <w:r w:rsidR="001001B6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共同制定处理意见，按学院处置</w:t>
      </w:r>
      <w:r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程序处理。</w:t>
      </w:r>
    </w:p>
    <w:p w:rsidR="002B0C4F" w:rsidRPr="003D5D22" w:rsidRDefault="002B0C4F" w:rsidP="00DA2808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六</w:t>
      </w: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章</w:t>
      </w:r>
      <w:r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处置与调拨控制</w:t>
      </w:r>
    </w:p>
    <w:p w:rsidR="002B0C4F" w:rsidRPr="002B0C4F" w:rsidRDefault="00925AD1" w:rsidP="003D5D22">
      <w:pPr>
        <w:widowControl/>
        <w:spacing w:line="390" w:lineRule="atLeast"/>
        <w:ind w:firstLineChars="200" w:firstLine="643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</w:t>
      </w:r>
      <w:r w:rsidR="001001B6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十七</w:t>
      </w:r>
      <w:r w:rsidR="002B0C4F"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645F84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 xml:space="preserve"> 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</w:t>
      </w:r>
      <w:r w:rsidR="00CC12C5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资产管理部门</w:t>
      </w:r>
      <w:r w:rsidR="00CC12C5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按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固定资产报废条件、处置程序办理资产处置与调拨手续。对固定资产处置及出租出借收入和发生的相关费用，财务部门</w:t>
      </w:r>
      <w:r w:rsidR="00CC12C5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应</w:t>
      </w:r>
      <w:r w:rsidR="00D74671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按相关凭证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及时入账。</w:t>
      </w:r>
    </w:p>
    <w:p w:rsidR="002B0C4F" w:rsidRPr="003D5D22" w:rsidRDefault="002B0C4F" w:rsidP="00DA2808">
      <w:pPr>
        <w:widowControl/>
        <w:spacing w:line="390" w:lineRule="atLeast"/>
        <w:jc w:val="center"/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</w:pP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</w:t>
      </w:r>
      <w:r w:rsidR="00CC12C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七</w:t>
      </w: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章</w:t>
      </w:r>
      <w:r w:rsidRPr="003D5D22">
        <w:rPr>
          <w:rFonts w:ascii="仿宋_GB2312" w:eastAsia="仿宋_GB2312" w:hAnsi="Arial" w:cs="Arial"/>
          <w:b/>
          <w:kern w:val="0"/>
          <w:sz w:val="32"/>
          <w:szCs w:val="32"/>
          <w:bdr w:val="none" w:sz="0" w:space="0" w:color="auto" w:frame="1"/>
        </w:rPr>
        <w:t xml:space="preserve">  附则</w:t>
      </w:r>
    </w:p>
    <w:p w:rsidR="002B0C4F" w:rsidRPr="002B0C4F" w:rsidRDefault="00DA2808" w:rsidP="002B0C4F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925AD1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</w:t>
      </w:r>
      <w:r w:rsidR="00CC12C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十八</w:t>
      </w: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本制度由</w:t>
      </w:r>
      <w:r w:rsidR="003F5836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监察审计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处负责解释。</w:t>
      </w:r>
    </w:p>
    <w:p w:rsidR="0058299B" w:rsidRPr="0058299B" w:rsidRDefault="00DA2808" w:rsidP="002B0C4F">
      <w:pPr>
        <w:widowControl/>
        <w:spacing w:line="390" w:lineRule="atLeast"/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 xml:space="preserve">    </w:t>
      </w:r>
      <w:r w:rsidR="00CC12C5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第十九</w:t>
      </w:r>
      <w:r w:rsidRPr="003D5D22">
        <w:rPr>
          <w:rFonts w:ascii="仿宋_GB2312" w:eastAsia="仿宋_GB2312" w:hAnsi="Arial" w:cs="Arial" w:hint="eastAsia"/>
          <w:b/>
          <w:kern w:val="0"/>
          <w:sz w:val="32"/>
          <w:szCs w:val="32"/>
          <w:bdr w:val="none" w:sz="0" w:space="0" w:color="auto" w:frame="1"/>
        </w:rPr>
        <w:t>条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 xml:space="preserve">  本制度自</w:t>
      </w:r>
      <w:r w:rsidR="003F5836">
        <w:rPr>
          <w:rFonts w:ascii="仿宋_GB2312" w:eastAsia="仿宋_GB2312" w:hAnsi="Arial" w:cs="Arial" w:hint="eastAsia"/>
          <w:kern w:val="0"/>
          <w:sz w:val="32"/>
          <w:szCs w:val="32"/>
          <w:bdr w:val="none" w:sz="0" w:space="0" w:color="auto" w:frame="1"/>
        </w:rPr>
        <w:t>颁发</w:t>
      </w:r>
      <w:r w:rsidR="002B0C4F" w:rsidRPr="002B0C4F">
        <w:rPr>
          <w:rFonts w:ascii="仿宋_GB2312" w:eastAsia="仿宋_GB2312" w:hAnsi="Arial" w:cs="Arial"/>
          <w:kern w:val="0"/>
          <w:sz w:val="32"/>
          <w:szCs w:val="32"/>
          <w:bdr w:val="none" w:sz="0" w:space="0" w:color="auto" w:frame="1"/>
        </w:rPr>
        <w:t>之日起实施。</w:t>
      </w:r>
    </w:p>
    <w:p w:rsidR="0031735E" w:rsidRDefault="0031735E" w:rsidP="0031735E">
      <w:pPr>
        <w:widowControl/>
        <w:spacing w:line="390" w:lineRule="atLeast"/>
        <w:rPr>
          <w:rFonts w:ascii="仿宋_GB2312" w:eastAsia="仿宋_GB2312"/>
          <w:sz w:val="32"/>
          <w:szCs w:val="32"/>
        </w:rPr>
      </w:pPr>
    </w:p>
    <w:sectPr w:rsidR="0031735E" w:rsidSect="00EC435B">
      <w:headerReference w:type="default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7A" w:rsidRDefault="00EB5A7A" w:rsidP="003F726D">
      <w:r>
        <w:separator/>
      </w:r>
    </w:p>
  </w:endnote>
  <w:endnote w:type="continuationSeparator" w:id="0">
    <w:p w:rsidR="00EB5A7A" w:rsidRDefault="00EB5A7A" w:rsidP="003F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A41" w:rsidRDefault="00D32E7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2E8" w:rsidRPr="00CE22E8">
      <w:rPr>
        <w:noProof/>
        <w:lang w:val="zh-CN"/>
      </w:rPr>
      <w:t>6</w:t>
    </w:r>
    <w:r>
      <w:rPr>
        <w:noProof/>
        <w:lang w:val="zh-CN"/>
      </w:rPr>
      <w:fldChar w:fldCharType="end"/>
    </w:r>
  </w:p>
  <w:p w:rsidR="002C0A41" w:rsidRDefault="002C0A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7A" w:rsidRDefault="00EB5A7A" w:rsidP="003F726D">
      <w:r>
        <w:separator/>
      </w:r>
    </w:p>
  </w:footnote>
  <w:footnote w:type="continuationSeparator" w:id="0">
    <w:p w:rsidR="00EB5A7A" w:rsidRDefault="00EB5A7A" w:rsidP="003F7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5EA" w:rsidRDefault="000E35EA" w:rsidP="000E35E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95A"/>
    <w:rsid w:val="000137C5"/>
    <w:rsid w:val="0003438A"/>
    <w:rsid w:val="00063C66"/>
    <w:rsid w:val="00067A29"/>
    <w:rsid w:val="00094B81"/>
    <w:rsid w:val="000A5E96"/>
    <w:rsid w:val="000A6E42"/>
    <w:rsid w:val="000C634E"/>
    <w:rsid w:val="000E1B7E"/>
    <w:rsid w:val="000E35EA"/>
    <w:rsid w:val="000E6A95"/>
    <w:rsid w:val="000F0878"/>
    <w:rsid w:val="000F53B1"/>
    <w:rsid w:val="001001B6"/>
    <w:rsid w:val="001016CA"/>
    <w:rsid w:val="0011384A"/>
    <w:rsid w:val="00113882"/>
    <w:rsid w:val="00141D73"/>
    <w:rsid w:val="001456F8"/>
    <w:rsid w:val="00157F6D"/>
    <w:rsid w:val="0017301B"/>
    <w:rsid w:val="001A090C"/>
    <w:rsid w:val="001A1D4C"/>
    <w:rsid w:val="001B6FE9"/>
    <w:rsid w:val="001C354A"/>
    <w:rsid w:val="001F642D"/>
    <w:rsid w:val="00200630"/>
    <w:rsid w:val="002033CE"/>
    <w:rsid w:val="00221E0E"/>
    <w:rsid w:val="002332B9"/>
    <w:rsid w:val="00233892"/>
    <w:rsid w:val="0024092A"/>
    <w:rsid w:val="00245031"/>
    <w:rsid w:val="00250BB4"/>
    <w:rsid w:val="0025518E"/>
    <w:rsid w:val="00270AC6"/>
    <w:rsid w:val="00274B97"/>
    <w:rsid w:val="0027755A"/>
    <w:rsid w:val="00286742"/>
    <w:rsid w:val="00291EA9"/>
    <w:rsid w:val="00297427"/>
    <w:rsid w:val="002B0C4F"/>
    <w:rsid w:val="002B1482"/>
    <w:rsid w:val="002C0A41"/>
    <w:rsid w:val="002C1053"/>
    <w:rsid w:val="002C4D43"/>
    <w:rsid w:val="002D1694"/>
    <w:rsid w:val="002F1344"/>
    <w:rsid w:val="002F1CA4"/>
    <w:rsid w:val="002F40B7"/>
    <w:rsid w:val="003011D1"/>
    <w:rsid w:val="0031735E"/>
    <w:rsid w:val="003205D6"/>
    <w:rsid w:val="00322579"/>
    <w:rsid w:val="003469AB"/>
    <w:rsid w:val="0034718A"/>
    <w:rsid w:val="00355BEE"/>
    <w:rsid w:val="003728BA"/>
    <w:rsid w:val="00375190"/>
    <w:rsid w:val="00376FD4"/>
    <w:rsid w:val="00381343"/>
    <w:rsid w:val="003846F8"/>
    <w:rsid w:val="003878D9"/>
    <w:rsid w:val="00392D4D"/>
    <w:rsid w:val="0039460C"/>
    <w:rsid w:val="003B5662"/>
    <w:rsid w:val="003D5D22"/>
    <w:rsid w:val="003E72BD"/>
    <w:rsid w:val="003F5836"/>
    <w:rsid w:val="003F726D"/>
    <w:rsid w:val="00403BD6"/>
    <w:rsid w:val="00407EFE"/>
    <w:rsid w:val="00412D4E"/>
    <w:rsid w:val="0043297B"/>
    <w:rsid w:val="0044206C"/>
    <w:rsid w:val="0045120B"/>
    <w:rsid w:val="00462353"/>
    <w:rsid w:val="00475851"/>
    <w:rsid w:val="00476D30"/>
    <w:rsid w:val="004A3312"/>
    <w:rsid w:val="004A5E12"/>
    <w:rsid w:val="004A67D5"/>
    <w:rsid w:val="004B044B"/>
    <w:rsid w:val="004B461D"/>
    <w:rsid w:val="004B5B82"/>
    <w:rsid w:val="004D1BA0"/>
    <w:rsid w:val="004D4D6D"/>
    <w:rsid w:val="004E434E"/>
    <w:rsid w:val="004F200C"/>
    <w:rsid w:val="005265F4"/>
    <w:rsid w:val="005307A9"/>
    <w:rsid w:val="00533109"/>
    <w:rsid w:val="00564E2A"/>
    <w:rsid w:val="005655B0"/>
    <w:rsid w:val="00566425"/>
    <w:rsid w:val="0056676D"/>
    <w:rsid w:val="0056733B"/>
    <w:rsid w:val="0058299B"/>
    <w:rsid w:val="005844AF"/>
    <w:rsid w:val="0059555E"/>
    <w:rsid w:val="005C1C4D"/>
    <w:rsid w:val="005E7CA7"/>
    <w:rsid w:val="005E7EC0"/>
    <w:rsid w:val="005F6CFA"/>
    <w:rsid w:val="0060218B"/>
    <w:rsid w:val="006329A0"/>
    <w:rsid w:val="00645F84"/>
    <w:rsid w:val="0064799B"/>
    <w:rsid w:val="00663971"/>
    <w:rsid w:val="00674366"/>
    <w:rsid w:val="00675A0F"/>
    <w:rsid w:val="00693364"/>
    <w:rsid w:val="0069629A"/>
    <w:rsid w:val="006A3B66"/>
    <w:rsid w:val="006B1196"/>
    <w:rsid w:val="006C14DC"/>
    <w:rsid w:val="006F3200"/>
    <w:rsid w:val="00701B56"/>
    <w:rsid w:val="007148FE"/>
    <w:rsid w:val="00720944"/>
    <w:rsid w:val="00726F64"/>
    <w:rsid w:val="00780DFD"/>
    <w:rsid w:val="00794284"/>
    <w:rsid w:val="007A15F7"/>
    <w:rsid w:val="007B647F"/>
    <w:rsid w:val="007B7015"/>
    <w:rsid w:val="007C12A2"/>
    <w:rsid w:val="007C3CEB"/>
    <w:rsid w:val="007C595A"/>
    <w:rsid w:val="007D2F7D"/>
    <w:rsid w:val="007D350C"/>
    <w:rsid w:val="007D5A43"/>
    <w:rsid w:val="007D75D3"/>
    <w:rsid w:val="007E72DB"/>
    <w:rsid w:val="007F24A8"/>
    <w:rsid w:val="008016C5"/>
    <w:rsid w:val="00804BC0"/>
    <w:rsid w:val="00806BFD"/>
    <w:rsid w:val="00815A37"/>
    <w:rsid w:val="00816263"/>
    <w:rsid w:val="008268DF"/>
    <w:rsid w:val="00836BCE"/>
    <w:rsid w:val="008624FD"/>
    <w:rsid w:val="00863422"/>
    <w:rsid w:val="00875B67"/>
    <w:rsid w:val="008826D8"/>
    <w:rsid w:val="008A4F9C"/>
    <w:rsid w:val="008A7887"/>
    <w:rsid w:val="008B4F29"/>
    <w:rsid w:val="008D30DE"/>
    <w:rsid w:val="008D503E"/>
    <w:rsid w:val="008F1D54"/>
    <w:rsid w:val="008F3A16"/>
    <w:rsid w:val="0090436B"/>
    <w:rsid w:val="00916002"/>
    <w:rsid w:val="00925AD1"/>
    <w:rsid w:val="009333B3"/>
    <w:rsid w:val="00934C51"/>
    <w:rsid w:val="00940E42"/>
    <w:rsid w:val="00961C7D"/>
    <w:rsid w:val="00973806"/>
    <w:rsid w:val="00976DB7"/>
    <w:rsid w:val="009806B2"/>
    <w:rsid w:val="009869DB"/>
    <w:rsid w:val="009904B7"/>
    <w:rsid w:val="009A327E"/>
    <w:rsid w:val="009A3319"/>
    <w:rsid w:val="009A4698"/>
    <w:rsid w:val="009B2756"/>
    <w:rsid w:val="009C16F5"/>
    <w:rsid w:val="009D630E"/>
    <w:rsid w:val="009E06E2"/>
    <w:rsid w:val="00A02695"/>
    <w:rsid w:val="00A0287E"/>
    <w:rsid w:val="00A02F13"/>
    <w:rsid w:val="00A037D2"/>
    <w:rsid w:val="00A0690E"/>
    <w:rsid w:val="00A15BD5"/>
    <w:rsid w:val="00A302A0"/>
    <w:rsid w:val="00A50224"/>
    <w:rsid w:val="00A51F61"/>
    <w:rsid w:val="00A5423C"/>
    <w:rsid w:val="00A76B5C"/>
    <w:rsid w:val="00A9692D"/>
    <w:rsid w:val="00AB5C62"/>
    <w:rsid w:val="00AC031A"/>
    <w:rsid w:val="00AD4CC5"/>
    <w:rsid w:val="00AD7CE9"/>
    <w:rsid w:val="00B05D5C"/>
    <w:rsid w:val="00B11130"/>
    <w:rsid w:val="00B33B86"/>
    <w:rsid w:val="00B41684"/>
    <w:rsid w:val="00B75E4F"/>
    <w:rsid w:val="00B774F2"/>
    <w:rsid w:val="00B937BF"/>
    <w:rsid w:val="00B93995"/>
    <w:rsid w:val="00BA24FE"/>
    <w:rsid w:val="00BB2BD3"/>
    <w:rsid w:val="00BC37C7"/>
    <w:rsid w:val="00BC5B12"/>
    <w:rsid w:val="00BC5C71"/>
    <w:rsid w:val="00BC7A38"/>
    <w:rsid w:val="00BD2CAD"/>
    <w:rsid w:val="00BD7C74"/>
    <w:rsid w:val="00BE1BE6"/>
    <w:rsid w:val="00C014DA"/>
    <w:rsid w:val="00C04A9A"/>
    <w:rsid w:val="00C15817"/>
    <w:rsid w:val="00C25884"/>
    <w:rsid w:val="00C301AB"/>
    <w:rsid w:val="00C31571"/>
    <w:rsid w:val="00C31BE1"/>
    <w:rsid w:val="00C31DB1"/>
    <w:rsid w:val="00C45949"/>
    <w:rsid w:val="00C640E1"/>
    <w:rsid w:val="00C6488D"/>
    <w:rsid w:val="00C648AB"/>
    <w:rsid w:val="00C7246E"/>
    <w:rsid w:val="00C7372D"/>
    <w:rsid w:val="00C9077C"/>
    <w:rsid w:val="00C91AE4"/>
    <w:rsid w:val="00CA3703"/>
    <w:rsid w:val="00CB0025"/>
    <w:rsid w:val="00CB7758"/>
    <w:rsid w:val="00CC12C5"/>
    <w:rsid w:val="00CE22E8"/>
    <w:rsid w:val="00CF0B38"/>
    <w:rsid w:val="00D32E75"/>
    <w:rsid w:val="00D34B1A"/>
    <w:rsid w:val="00D57C3F"/>
    <w:rsid w:val="00D73794"/>
    <w:rsid w:val="00D74671"/>
    <w:rsid w:val="00D8764C"/>
    <w:rsid w:val="00DA1808"/>
    <w:rsid w:val="00DA2808"/>
    <w:rsid w:val="00DC3600"/>
    <w:rsid w:val="00DD1428"/>
    <w:rsid w:val="00DD56CD"/>
    <w:rsid w:val="00DD76D3"/>
    <w:rsid w:val="00DE5C47"/>
    <w:rsid w:val="00E03456"/>
    <w:rsid w:val="00E04E13"/>
    <w:rsid w:val="00E06A16"/>
    <w:rsid w:val="00E14F1B"/>
    <w:rsid w:val="00E4262B"/>
    <w:rsid w:val="00E57BC9"/>
    <w:rsid w:val="00E7237E"/>
    <w:rsid w:val="00E86D05"/>
    <w:rsid w:val="00EA2B48"/>
    <w:rsid w:val="00EA7B8C"/>
    <w:rsid w:val="00EB37B0"/>
    <w:rsid w:val="00EB5A7A"/>
    <w:rsid w:val="00EC435B"/>
    <w:rsid w:val="00EF6B84"/>
    <w:rsid w:val="00F05EEC"/>
    <w:rsid w:val="00F17BED"/>
    <w:rsid w:val="00F2191D"/>
    <w:rsid w:val="00F30B5B"/>
    <w:rsid w:val="00F61E4A"/>
    <w:rsid w:val="00F63A0D"/>
    <w:rsid w:val="00F64604"/>
    <w:rsid w:val="00F73E4C"/>
    <w:rsid w:val="00F74BC6"/>
    <w:rsid w:val="00F76957"/>
    <w:rsid w:val="00F76C5E"/>
    <w:rsid w:val="00FC4343"/>
    <w:rsid w:val="00FD751E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F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F72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F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726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B04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76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76B5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5057-5B5C-4AF0-BF49-DEA05053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6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安徽审计职业学院</dc:title>
  <dc:creator>LSSAH</dc:creator>
  <cp:lastModifiedBy>CJ</cp:lastModifiedBy>
  <cp:revision>108</cp:revision>
  <cp:lastPrinted>2017-12-07T00:52:00Z</cp:lastPrinted>
  <dcterms:created xsi:type="dcterms:W3CDTF">2016-05-18T01:27:00Z</dcterms:created>
  <dcterms:modified xsi:type="dcterms:W3CDTF">2017-12-07T00:52:00Z</dcterms:modified>
</cp:coreProperties>
</file>